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Order Schedule 14 (Service Levels)</w:t>
      </w:r>
      <w:r w:rsidDel="00000000" w:rsidR="00000000" w:rsidRPr="00000000">
        <w:rPr>
          <w:rtl w:val="0"/>
        </w:rPr>
      </w:r>
    </w:p>
    <w:p w:rsidR="00000000" w:rsidDel="00000000" w:rsidP="00000000" w:rsidRDefault="00000000" w:rsidRPr="00000000" w14:paraId="00000002">
      <w:pPr>
        <w:numPr>
          <w:ilvl w:val="0"/>
          <w:numId w:val="4"/>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37" w:hanging="73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 w:val="left" w:leader="none" w:pos="-179"/>
              </w:tabs>
              <w:spacing w:after="12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 w:val="left" w:leader="none" w:pos="-17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0"/>
                <w:tab w:val="left" w:leader="none" w:pos="-179"/>
                <w:tab w:val="left" w:leader="none" w:pos="-9"/>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service credits specified in the Annex to Part A of this Schedule being payable by the Agency to the Client in respect of any failure by the Agency to meet one or more Service Levels;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 w:val="left" w:leader="none" w:pos="-179"/>
                <w:tab w:val="left" w:leader="none" w:pos="-9"/>
              </w:tabs>
              <w:spacing w:after="12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 w:val="left" w:leader="none" w:pos="-179"/>
                <w:tab w:val="left" w:leader="none" w:pos="-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3">
      <w:pPr>
        <w:numPr>
          <w:ilvl w:val="0"/>
          <w:numId w:val="4"/>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at all times provide the Goods or Services to meet or exceed the Service Level Performance Measure for each Service Level.</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send Performance Monitoring Reports to the Client detailing the level of service which was achieved in accordance with the provisions of Part B (Performance Monitoring) of this Schedule.</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Service Credit shall be the Client’s exclusive financial remedy for a Service Level Failure except where:</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has over the previous (twelve) 12 Month period exceeded the Service Credit Cap; and/or</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Agency; </w:t>
      </w:r>
    </w:p>
    <w:p w:rsidR="00000000" w:rsidDel="00000000" w:rsidP="00000000" w:rsidRDefault="00000000" w:rsidRPr="00000000" w14:paraId="0000001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Client being required to make a compensation payment to one or more third parties; and/or</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is otherwise entitled to or does terminate this Contract pursuant to Clause 10.4 (CCS and Client Termination Rights).</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Client's business requirements and/or priorities or to reflect changing industry standards; and</w:t>
      </w:r>
    </w:p>
    <w:p w:rsidR="00000000" w:rsidDel="00000000" w:rsidP="00000000" w:rsidRDefault="00000000" w:rsidRPr="00000000" w14:paraId="00000022">
      <w:pPr>
        <w:numPr>
          <w:ilvl w:val="0"/>
          <w:numId w:val="4"/>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r w:rsidDel="00000000" w:rsidR="00000000" w:rsidRPr="00000000">
        <w:rPr>
          <w:rtl w:val="0"/>
        </w:rPr>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tabs>
          <w:tab w:val="left" w:leader="none" w:pos="1134"/>
        </w:tabs>
        <w:spacing w:after="120" w:before="120" w:line="24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the Client shall be entitled to withhold and retain as compensation a sum equal to any Charges which would otherwise have been due to the Agency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240" w:lineRule="auto"/>
        <w:ind w:left="17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Client to terminate this Contract and/or to claim damages from the Agency for material Default.</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Part A: Service Levels and Service Credits</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Service Levels</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Agency: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immediately notify the Client in writing and the Client, in its absolute discretion and without limiting any other of its rights, may:</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Agency to immediately take all remedial action that is reasonable to mitigate the impact on the Client and to rectify or prevent a Service Level Failure or Critical Service Level Failure from taking place or recurring;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Agency to comply with the Rectification Plan Process;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Agency to the Client; and/or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tabs>
          <w:tab w:val="left" w:leader="none" w:pos="1134"/>
        </w:tabs>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Service Credits</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use the Performance Monitoring Reports supplied by the Agency to verify the calculation and accuracy of the Service Credits, if any, applicable to each Service Period.</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Goods or Services and do not include VAT. The Agency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color w:val="000000"/>
          <w:sz w:val="24"/>
          <w:szCs w:val="24"/>
          <w:rtl w:val="0"/>
        </w:rPr>
        <w:t xml:space="preserve"> formula in the Annex to Part A of this Schedule.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72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Annex A to Part A: Services Levels and Service Credits Table</w:t>
      </w:r>
    </w:p>
    <w:p w:rsidR="00000000" w:rsidDel="00000000" w:rsidP="00000000" w:rsidRDefault="00000000" w:rsidRPr="00000000" w14:paraId="00000036">
      <w:pPr>
        <w:ind w:left="709" w:firstLine="0"/>
        <w:rPr>
          <w:rFonts w:ascii="Arial" w:cs="Arial" w:eastAsia="Arial" w:hAnsi="Arial"/>
          <w:sz w:val="24"/>
          <w:szCs w:val="24"/>
        </w:rPr>
      </w:pPr>
      <w:r w:rsidDel="00000000" w:rsidR="00000000" w:rsidRPr="00000000">
        <w:rPr>
          <w:rtl w:val="0"/>
        </w:rPr>
      </w:r>
    </w:p>
    <w:tbl>
      <w:tblPr>
        <w:tblStyle w:val="Table2"/>
        <w:tblW w:w="49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tblGridChange w:id="0">
          <w:tblGrid>
            <w:gridCol w:w="1713"/>
            <w:gridCol w:w="1571"/>
            <w:gridCol w:w="1701"/>
          </w:tblGrid>
        </w:tblGridChange>
      </w:tblGrid>
      <w:tr>
        <w:trPr>
          <w:cantSplit w:val="0"/>
          <w:trHeight w:val="1213" w:hRule="atLeast"/>
          <w:tblHeader w:val="0"/>
        </w:trPr>
        <w:tc>
          <w:tcPr>
            <w:gridSpan w:val="3"/>
            <w:shd w:fill="d9d9d9" w:val="clear"/>
          </w:tcPr>
          <w:p w:rsidR="00000000" w:rsidDel="00000000" w:rsidP="00000000" w:rsidRDefault="00000000" w:rsidRPr="00000000" w14:paraId="0000003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r>
      <w:tr>
        <w:trPr>
          <w:cantSplit w:val="0"/>
          <w:trHeight w:val="1213" w:hRule="atLeast"/>
          <w:tblHeader w:val="0"/>
        </w:trPr>
        <w:tc>
          <w:tcPr>
            <w:shd w:fill="d9d9d9" w:val="clear"/>
            <w:vAlign w:val="center"/>
          </w:tcPr>
          <w:p w:rsidR="00000000" w:rsidDel="00000000" w:rsidP="00000000" w:rsidRDefault="00000000" w:rsidRPr="00000000" w14:paraId="0000003A">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r>
      <w:tr>
        <w:trPr>
          <w:cantSplit w:val="0"/>
          <w:trHeight w:val="1474" w:hRule="atLeast"/>
          <w:tblHeader w:val="0"/>
        </w:trPr>
        <w:tc>
          <w:tcPr/>
          <w:p w:rsidR="00000000" w:rsidDel="00000000" w:rsidP="00000000" w:rsidRDefault="00000000" w:rsidRPr="00000000" w14:paraId="0000003D">
            <w:pPr>
              <w:pStyle w:val="Heading2"/>
              <w:keepNext w:val="0"/>
              <w:keepLines w:val="0"/>
              <w:widowControl w:val="0"/>
              <w:spacing w:after="240" w:before="0" w:line="240" w:lineRule="auto"/>
              <w:rPr>
                <w:rFonts w:ascii="Arial" w:cs="Arial" w:eastAsia="Arial" w:hAnsi="Arial"/>
                <w:sz w:val="24"/>
                <w:szCs w:val="24"/>
              </w:rPr>
            </w:pPr>
            <w:bookmarkStart w:colFirst="0" w:colLast="0" w:name="_heading=h.5p5vxjepm6w4" w:id="0"/>
            <w:bookmarkEnd w:id="0"/>
            <w:r w:rsidDel="00000000" w:rsidR="00000000" w:rsidRPr="00000000">
              <w:rPr>
                <w:rFonts w:ascii="Arial" w:cs="Arial" w:eastAsia="Arial" w:hAnsi="Arial"/>
                <w:sz w:val="24"/>
                <w:szCs w:val="24"/>
                <w:rtl w:val="0"/>
              </w:rPr>
              <w:t xml:space="preserve">Service delivery</w:t>
            </w:r>
          </w:p>
          <w:p w:rsidR="00000000" w:rsidDel="00000000" w:rsidP="00000000" w:rsidRDefault="00000000" w:rsidRPr="00000000" w14:paraId="0000003E">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F">
            <w:pPr>
              <w:pStyle w:val="Heading2"/>
              <w:keepNext w:val="0"/>
              <w:keepLines w:val="0"/>
              <w:widowControl w:val="0"/>
              <w:spacing w:after="240" w:before="0" w:line="240" w:lineRule="auto"/>
              <w:rPr>
                <w:rFonts w:ascii="Arial" w:cs="Arial" w:eastAsia="Arial" w:hAnsi="Arial"/>
                <w:sz w:val="24"/>
                <w:szCs w:val="24"/>
              </w:rPr>
            </w:pPr>
            <w:bookmarkStart w:colFirst="0" w:colLast="0" w:name="_heading=h.8ir15x5k7hol" w:id="1"/>
            <w:bookmarkEnd w:id="1"/>
            <w:r w:rsidDel="00000000" w:rsidR="00000000" w:rsidRPr="00000000">
              <w:rPr>
                <w:rFonts w:ascii="Arial" w:cs="Arial" w:eastAsia="Arial" w:hAnsi="Arial"/>
                <w:sz w:val="24"/>
                <w:szCs w:val="24"/>
                <w:rtl w:val="0"/>
              </w:rPr>
              <w:t xml:space="preserve">The Agency shall meet all proposed Milestones outlined in Section 6.31</w:t>
            </w:r>
          </w:p>
          <w:p w:rsidR="00000000" w:rsidDel="00000000" w:rsidP="00000000" w:rsidRDefault="00000000" w:rsidRPr="00000000" w14:paraId="00000040">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1">
            <w:pPr>
              <w:pStyle w:val="Heading2"/>
              <w:keepNext w:val="0"/>
              <w:keepLines w:val="0"/>
              <w:widowControl w:val="0"/>
              <w:spacing w:after="240" w:before="0" w:line="240" w:lineRule="auto"/>
              <w:ind w:left="720"/>
              <w:jc w:val="both"/>
              <w:rPr>
                <w:rFonts w:ascii="Arial" w:cs="Arial" w:eastAsia="Arial" w:hAnsi="Arial"/>
                <w:sz w:val="24"/>
                <w:szCs w:val="24"/>
              </w:rPr>
            </w:pPr>
            <w:bookmarkStart w:colFirst="0" w:colLast="0" w:name="_heading=h.drnz8ywtmdzy" w:id="2"/>
            <w:bookmarkEnd w:id="2"/>
            <w:r w:rsidDel="00000000" w:rsidR="00000000" w:rsidRPr="00000000">
              <w:rPr>
                <w:rFonts w:ascii="Arial" w:cs="Arial" w:eastAsia="Arial" w:hAnsi="Arial"/>
                <w:sz w:val="24"/>
                <w:szCs w:val="24"/>
                <w:rtl w:val="0"/>
              </w:rPr>
              <w:t xml:space="preserve">99%</w:t>
            </w:r>
          </w:p>
          <w:p w:rsidR="00000000" w:rsidDel="00000000" w:rsidP="00000000" w:rsidRDefault="00000000" w:rsidRPr="00000000" w14:paraId="00000042">
            <w:pPr>
              <w:spacing w:after="120" w:lineRule="auto"/>
              <w:rPr>
                <w:rFonts w:ascii="Arial" w:cs="Arial" w:eastAsia="Arial" w:hAnsi="Arial"/>
                <w:sz w:val="24"/>
                <w:szCs w:val="24"/>
              </w:rPr>
            </w:pP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43">
            <w:pPr>
              <w:pStyle w:val="Heading2"/>
              <w:keepNext w:val="0"/>
              <w:keepLines w:val="0"/>
              <w:widowControl w:val="0"/>
              <w:spacing w:after="240" w:before="0" w:line="240" w:lineRule="auto"/>
              <w:ind w:left="45" w:firstLine="0"/>
              <w:rPr>
                <w:rFonts w:ascii="Arial" w:cs="Arial" w:eastAsia="Arial" w:hAnsi="Arial"/>
                <w:sz w:val="24"/>
                <w:szCs w:val="24"/>
              </w:rPr>
            </w:pPr>
            <w:bookmarkStart w:colFirst="0" w:colLast="0" w:name="_heading=h.ru8o0hk0so2u" w:id="3"/>
            <w:bookmarkEnd w:id="3"/>
            <w:r w:rsidDel="00000000" w:rsidR="00000000" w:rsidRPr="00000000">
              <w:rPr>
                <w:rFonts w:ascii="Arial" w:cs="Arial" w:eastAsia="Arial" w:hAnsi="Arial"/>
                <w:sz w:val="24"/>
                <w:szCs w:val="24"/>
                <w:rtl w:val="0"/>
              </w:rPr>
              <w:t xml:space="preserve">Sponsorship</w:t>
            </w:r>
          </w:p>
        </w:tc>
        <w:tc>
          <w:tcPr/>
          <w:p w:rsidR="00000000" w:rsidDel="00000000" w:rsidP="00000000" w:rsidRDefault="00000000" w:rsidRPr="00000000" w14:paraId="00000044">
            <w:pPr>
              <w:pStyle w:val="Heading2"/>
              <w:keepNext w:val="0"/>
              <w:keepLines w:val="0"/>
              <w:widowControl w:val="0"/>
              <w:spacing w:after="240" w:before="0" w:line="240" w:lineRule="auto"/>
              <w:ind w:left="-15" w:firstLine="0"/>
              <w:jc w:val="both"/>
              <w:rPr>
                <w:rFonts w:ascii="Arial" w:cs="Arial" w:eastAsia="Arial" w:hAnsi="Arial"/>
                <w:sz w:val="24"/>
                <w:szCs w:val="24"/>
              </w:rPr>
            </w:pPr>
            <w:bookmarkStart w:colFirst="0" w:colLast="0" w:name="_heading=h.4mu3ihgadu3a" w:id="4"/>
            <w:bookmarkEnd w:id="4"/>
            <w:r w:rsidDel="00000000" w:rsidR="00000000" w:rsidRPr="00000000">
              <w:rPr>
                <w:rFonts w:ascii="Arial" w:cs="Arial" w:eastAsia="Arial" w:hAnsi="Arial"/>
                <w:sz w:val="24"/>
                <w:szCs w:val="24"/>
                <w:rtl w:val="0"/>
              </w:rPr>
              <w:t xml:space="preserve">Sponsorship to be guaranteed as part of the tender exercise. </w:t>
            </w:r>
          </w:p>
        </w:tc>
        <w:tc>
          <w:tcPr/>
          <w:p w:rsidR="00000000" w:rsidDel="00000000" w:rsidP="00000000" w:rsidRDefault="00000000" w:rsidRPr="00000000" w14:paraId="00000045">
            <w:pPr>
              <w:pStyle w:val="Heading2"/>
              <w:keepNext w:val="0"/>
              <w:keepLines w:val="0"/>
              <w:widowControl w:val="0"/>
              <w:spacing w:after="240" w:before="0" w:line="240" w:lineRule="auto"/>
              <w:ind w:left="720"/>
              <w:jc w:val="both"/>
              <w:rPr>
                <w:rFonts w:ascii="Arial" w:cs="Arial" w:eastAsia="Arial" w:hAnsi="Arial"/>
                <w:sz w:val="24"/>
                <w:szCs w:val="24"/>
              </w:rPr>
            </w:pPr>
            <w:bookmarkStart w:colFirst="0" w:colLast="0" w:name="_heading=h.c4kpaig84olw" w:id="5"/>
            <w:bookmarkEnd w:id="5"/>
            <w:r w:rsidDel="00000000" w:rsidR="00000000" w:rsidRPr="00000000">
              <w:rPr>
                <w:rFonts w:ascii="Arial" w:cs="Arial" w:eastAsia="Arial" w:hAnsi="Arial"/>
                <w:sz w:val="24"/>
                <w:szCs w:val="24"/>
                <w:rtl w:val="0"/>
              </w:rPr>
              <w:t xml:space="preserve">£150k +</w:t>
            </w:r>
          </w:p>
        </w:tc>
      </w:tr>
      <w:tr>
        <w:trPr>
          <w:cantSplit w:val="0"/>
          <w:trHeight w:val="1474" w:hRule="atLeast"/>
          <w:tblHeader w:val="0"/>
        </w:trPr>
        <w:tc>
          <w:tcPr/>
          <w:p w:rsidR="00000000" w:rsidDel="00000000" w:rsidP="00000000" w:rsidRDefault="00000000" w:rsidRPr="00000000" w14:paraId="00000046">
            <w:pPr>
              <w:pStyle w:val="Heading2"/>
              <w:keepNext w:val="0"/>
              <w:keepLines w:val="0"/>
              <w:widowControl w:val="0"/>
              <w:spacing w:after="240" w:before="0" w:line="240" w:lineRule="auto"/>
              <w:ind w:left="45" w:firstLine="0"/>
              <w:rPr>
                <w:rFonts w:ascii="Arial" w:cs="Arial" w:eastAsia="Arial" w:hAnsi="Arial"/>
                <w:sz w:val="24"/>
                <w:szCs w:val="24"/>
              </w:rPr>
            </w:pPr>
            <w:bookmarkStart w:colFirst="0" w:colLast="0" w:name="_heading=h.gzl8ez37ctyn" w:id="6"/>
            <w:bookmarkEnd w:id="6"/>
            <w:r w:rsidDel="00000000" w:rsidR="00000000" w:rsidRPr="00000000">
              <w:rPr>
                <w:rFonts w:ascii="Arial" w:cs="Arial" w:eastAsia="Arial" w:hAnsi="Arial"/>
                <w:sz w:val="24"/>
                <w:szCs w:val="24"/>
                <w:rtl w:val="0"/>
              </w:rPr>
              <w:t xml:space="preserve">Website</w:t>
            </w:r>
          </w:p>
        </w:tc>
        <w:tc>
          <w:tcPr/>
          <w:p w:rsidR="00000000" w:rsidDel="00000000" w:rsidP="00000000" w:rsidRDefault="00000000" w:rsidRPr="00000000" w14:paraId="00000047">
            <w:pPr>
              <w:pStyle w:val="Heading2"/>
              <w:keepNext w:val="0"/>
              <w:keepLines w:val="0"/>
              <w:widowControl w:val="0"/>
              <w:spacing w:after="240" w:before="0" w:line="240" w:lineRule="auto"/>
              <w:ind w:left="-15" w:firstLine="0"/>
              <w:rPr>
                <w:rFonts w:ascii="Arial" w:cs="Arial" w:eastAsia="Arial" w:hAnsi="Arial"/>
                <w:sz w:val="24"/>
                <w:szCs w:val="24"/>
              </w:rPr>
            </w:pPr>
            <w:bookmarkStart w:colFirst="0" w:colLast="0" w:name="_heading=h.1u0xkc6r83oi" w:id="7"/>
            <w:bookmarkEnd w:id="7"/>
            <w:r w:rsidDel="00000000" w:rsidR="00000000" w:rsidRPr="00000000">
              <w:rPr>
                <w:rFonts w:ascii="Arial" w:cs="Arial" w:eastAsia="Arial" w:hAnsi="Arial"/>
                <w:sz w:val="24"/>
                <w:szCs w:val="24"/>
                <w:rtl w:val="0"/>
              </w:rPr>
              <w:t xml:space="preserve">To be delivered in May 2024 as described in this document, and updated in April to host all event content and manage delegate registration. To host all post-event content until CS Awards 2024.</w:t>
            </w:r>
          </w:p>
        </w:tc>
        <w:tc>
          <w:tcPr/>
          <w:p w:rsidR="00000000" w:rsidDel="00000000" w:rsidP="00000000" w:rsidRDefault="00000000" w:rsidRPr="00000000" w14:paraId="00000048">
            <w:pPr>
              <w:pStyle w:val="Heading2"/>
              <w:keepNext w:val="0"/>
              <w:keepLines w:val="0"/>
              <w:widowControl w:val="0"/>
              <w:spacing w:after="240" w:before="0" w:line="240" w:lineRule="auto"/>
              <w:ind w:left="720"/>
              <w:jc w:val="both"/>
              <w:rPr>
                <w:rFonts w:ascii="Arial" w:cs="Arial" w:eastAsia="Arial" w:hAnsi="Arial"/>
                <w:sz w:val="24"/>
                <w:szCs w:val="24"/>
              </w:rPr>
            </w:pPr>
            <w:bookmarkStart w:colFirst="0" w:colLast="0" w:name="_heading=h.twx96ard886u" w:id="8"/>
            <w:bookmarkEnd w:id="8"/>
            <w:r w:rsidDel="00000000" w:rsidR="00000000" w:rsidRPr="00000000">
              <w:rPr>
                <w:rFonts w:ascii="Arial" w:cs="Arial" w:eastAsia="Arial" w:hAnsi="Arial"/>
                <w:sz w:val="24"/>
                <w:szCs w:val="24"/>
                <w:rtl w:val="0"/>
              </w:rPr>
              <w:t xml:space="preserve">April</w:t>
            </w:r>
          </w:p>
        </w:tc>
      </w:tr>
      <w:tr>
        <w:trPr>
          <w:cantSplit w:val="0"/>
          <w:trHeight w:val="1474" w:hRule="atLeast"/>
          <w:tblHeader w:val="0"/>
        </w:trPr>
        <w:tc>
          <w:tcPr/>
          <w:p w:rsidR="00000000" w:rsidDel="00000000" w:rsidP="00000000" w:rsidRDefault="00000000" w:rsidRPr="00000000" w14:paraId="00000049">
            <w:pPr>
              <w:pStyle w:val="Heading2"/>
              <w:keepNext w:val="0"/>
              <w:keepLines w:val="0"/>
              <w:widowControl w:val="0"/>
              <w:spacing w:after="240" w:before="0" w:line="240" w:lineRule="auto"/>
              <w:ind w:left="45" w:firstLine="0"/>
              <w:rPr>
                <w:rFonts w:ascii="Arial" w:cs="Arial" w:eastAsia="Arial" w:hAnsi="Arial"/>
                <w:sz w:val="24"/>
                <w:szCs w:val="24"/>
              </w:rPr>
            </w:pPr>
            <w:bookmarkStart w:colFirst="0" w:colLast="0" w:name="_heading=h.rpnn2b96tc5g" w:id="9"/>
            <w:bookmarkEnd w:id="9"/>
            <w:r w:rsidDel="00000000" w:rsidR="00000000" w:rsidRPr="00000000">
              <w:rPr>
                <w:rFonts w:ascii="Arial" w:cs="Arial" w:eastAsia="Arial" w:hAnsi="Arial"/>
                <w:sz w:val="24"/>
                <w:szCs w:val="24"/>
                <w:rtl w:val="0"/>
              </w:rPr>
              <w:t xml:space="preserve">Attention to detail</w:t>
            </w:r>
          </w:p>
        </w:tc>
        <w:tc>
          <w:tcPr/>
          <w:p w:rsidR="00000000" w:rsidDel="00000000" w:rsidP="00000000" w:rsidRDefault="00000000" w:rsidRPr="00000000" w14:paraId="0000004A">
            <w:pPr>
              <w:pStyle w:val="Heading2"/>
              <w:keepNext w:val="0"/>
              <w:keepLines w:val="0"/>
              <w:widowControl w:val="0"/>
              <w:spacing w:after="240" w:before="0" w:line="240" w:lineRule="auto"/>
              <w:ind w:left="-15" w:firstLine="0"/>
              <w:rPr>
                <w:rFonts w:ascii="Arial" w:cs="Arial" w:eastAsia="Arial" w:hAnsi="Arial"/>
                <w:sz w:val="24"/>
                <w:szCs w:val="24"/>
              </w:rPr>
            </w:pPr>
            <w:bookmarkStart w:colFirst="0" w:colLast="0" w:name="_heading=h.u1017bsnpvir" w:id="10"/>
            <w:bookmarkEnd w:id="10"/>
            <w:r w:rsidDel="00000000" w:rsidR="00000000" w:rsidRPr="00000000">
              <w:rPr>
                <w:rFonts w:ascii="Arial" w:cs="Arial" w:eastAsia="Arial" w:hAnsi="Arial"/>
                <w:sz w:val="24"/>
                <w:szCs w:val="24"/>
                <w:rtl w:val="0"/>
              </w:rPr>
              <w:t xml:space="preserve">All event materials and online content to be checked for accuracy prior to being shared with the client and meet a minimum of 90% accuracy. </w:t>
            </w:r>
          </w:p>
        </w:tc>
        <w:tc>
          <w:tcPr/>
          <w:p w:rsidR="00000000" w:rsidDel="00000000" w:rsidP="00000000" w:rsidRDefault="00000000" w:rsidRPr="00000000" w14:paraId="0000004B">
            <w:pPr>
              <w:pStyle w:val="Heading2"/>
              <w:keepNext w:val="0"/>
              <w:keepLines w:val="0"/>
              <w:widowControl w:val="0"/>
              <w:spacing w:after="240" w:before="0" w:line="240" w:lineRule="auto"/>
              <w:ind w:left="120" w:firstLine="0"/>
              <w:rPr>
                <w:rFonts w:ascii="Arial" w:cs="Arial" w:eastAsia="Arial" w:hAnsi="Arial"/>
                <w:sz w:val="24"/>
                <w:szCs w:val="24"/>
              </w:rPr>
            </w:pPr>
            <w:bookmarkStart w:colFirst="0" w:colLast="0" w:name="_heading=h.mwef0eeijel7" w:id="11"/>
            <w:bookmarkEnd w:id="11"/>
            <w:r w:rsidDel="00000000" w:rsidR="00000000" w:rsidRPr="00000000">
              <w:rPr>
                <w:rFonts w:ascii="Arial" w:cs="Arial" w:eastAsia="Arial" w:hAnsi="Arial"/>
                <w:sz w:val="24"/>
                <w:szCs w:val="24"/>
                <w:rtl w:val="0"/>
              </w:rPr>
              <w:t xml:space="preserve">90% of materials to be accurate. </w:t>
            </w:r>
          </w:p>
        </w:tc>
      </w:tr>
      <w:tr>
        <w:trPr>
          <w:cantSplit w:val="0"/>
          <w:trHeight w:val="1474" w:hRule="atLeast"/>
          <w:tblHeader w:val="0"/>
        </w:trPr>
        <w:tc>
          <w:tcPr/>
          <w:p w:rsidR="00000000" w:rsidDel="00000000" w:rsidP="00000000" w:rsidRDefault="00000000" w:rsidRPr="00000000" w14:paraId="0000004C">
            <w:pPr>
              <w:pStyle w:val="Heading2"/>
              <w:keepNext w:val="0"/>
              <w:keepLines w:val="0"/>
              <w:widowControl w:val="0"/>
              <w:spacing w:after="240" w:before="0" w:line="240" w:lineRule="auto"/>
              <w:ind w:left="45" w:firstLine="0"/>
              <w:rPr>
                <w:rFonts w:ascii="Arial" w:cs="Arial" w:eastAsia="Arial" w:hAnsi="Arial"/>
                <w:sz w:val="24"/>
                <w:szCs w:val="24"/>
              </w:rPr>
            </w:pPr>
            <w:bookmarkStart w:colFirst="0" w:colLast="0" w:name="_heading=h.oj0jh5hpc21v" w:id="12"/>
            <w:bookmarkEnd w:id="12"/>
            <w:r w:rsidDel="00000000" w:rsidR="00000000" w:rsidRPr="00000000">
              <w:rPr>
                <w:rFonts w:ascii="Arial" w:cs="Arial" w:eastAsia="Arial" w:hAnsi="Arial"/>
                <w:sz w:val="24"/>
                <w:szCs w:val="24"/>
                <w:rtl w:val="0"/>
              </w:rPr>
              <w:t xml:space="preserve">Sponsorship</w:t>
            </w:r>
          </w:p>
        </w:tc>
        <w:tc>
          <w:tcPr/>
          <w:p w:rsidR="00000000" w:rsidDel="00000000" w:rsidP="00000000" w:rsidRDefault="00000000" w:rsidRPr="00000000" w14:paraId="0000004D">
            <w:pPr>
              <w:pStyle w:val="Heading2"/>
              <w:keepNext w:val="0"/>
              <w:keepLines w:val="0"/>
              <w:widowControl w:val="0"/>
              <w:spacing w:after="240" w:before="0" w:line="240" w:lineRule="auto"/>
              <w:ind w:left="-15" w:firstLine="0"/>
              <w:jc w:val="both"/>
              <w:rPr>
                <w:rFonts w:ascii="Arial" w:cs="Arial" w:eastAsia="Arial" w:hAnsi="Arial"/>
                <w:sz w:val="24"/>
                <w:szCs w:val="24"/>
              </w:rPr>
            </w:pPr>
            <w:bookmarkStart w:colFirst="0" w:colLast="0" w:name="_heading=h.r9zwiwjpawiw" w:id="13"/>
            <w:bookmarkEnd w:id="13"/>
            <w:r w:rsidDel="00000000" w:rsidR="00000000" w:rsidRPr="00000000">
              <w:rPr>
                <w:rFonts w:ascii="Arial" w:cs="Arial" w:eastAsia="Arial" w:hAnsi="Arial"/>
                <w:sz w:val="24"/>
                <w:szCs w:val="24"/>
                <w:rtl w:val="0"/>
              </w:rPr>
              <w:t xml:space="preserve">Sponsorship to be guaranteed as part of the tender exercise. </w:t>
            </w:r>
          </w:p>
        </w:tc>
        <w:tc>
          <w:tcPr/>
          <w:p w:rsidR="00000000" w:rsidDel="00000000" w:rsidP="00000000" w:rsidRDefault="00000000" w:rsidRPr="00000000" w14:paraId="0000004E">
            <w:pPr>
              <w:pStyle w:val="Heading2"/>
              <w:keepNext w:val="0"/>
              <w:keepLines w:val="0"/>
              <w:widowControl w:val="0"/>
              <w:spacing w:after="240" w:before="0" w:line="240" w:lineRule="auto"/>
              <w:ind w:left="720"/>
              <w:jc w:val="both"/>
              <w:rPr>
                <w:rFonts w:ascii="Arial" w:cs="Arial" w:eastAsia="Arial" w:hAnsi="Arial"/>
                <w:sz w:val="24"/>
                <w:szCs w:val="24"/>
              </w:rPr>
            </w:pPr>
            <w:bookmarkStart w:colFirst="0" w:colLast="0" w:name="_heading=h.i4v5r01d8g3a" w:id="14"/>
            <w:bookmarkEnd w:id="14"/>
            <w:r w:rsidDel="00000000" w:rsidR="00000000" w:rsidRPr="00000000">
              <w:rPr>
                <w:rFonts w:ascii="Arial" w:cs="Arial" w:eastAsia="Arial" w:hAnsi="Arial"/>
                <w:sz w:val="24"/>
                <w:szCs w:val="24"/>
                <w:rtl w:val="0"/>
              </w:rPr>
              <w:t xml:space="preserve">£150k +</w:t>
            </w:r>
          </w:p>
        </w:tc>
      </w:tr>
    </w:tbl>
    <w:p w:rsidR="00000000" w:rsidDel="00000000" w:rsidP="00000000" w:rsidRDefault="00000000" w:rsidRPr="00000000" w14:paraId="0000004F">
      <w:pPr>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br w:type="textWrapping"/>
      </w: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0">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51">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2">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3">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Client as Service Credits to be deducted from the next Invoice payable by the Client</w:t>
            </w:r>
          </w:p>
        </w:tc>
      </w:tr>
      <w:tr>
        <w:trPr>
          <w:cantSplit w:val="0"/>
          <w:tblHeader w:val="0"/>
        </w:trPr>
        <w:tc>
          <w:tcPr/>
          <w:p w:rsidR="00000000" w:rsidDel="00000000" w:rsidP="00000000" w:rsidRDefault="00000000" w:rsidRPr="00000000" w14:paraId="0000005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5">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7">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Client as Service Credits to be deducted from the next Invoice payable by the Client]</w:t>
            </w:r>
          </w:p>
          <w:p w:rsidR="00000000" w:rsidDel="00000000" w:rsidP="00000000" w:rsidRDefault="00000000" w:rsidRPr="00000000" w14:paraId="00000058">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br w:type="textWrapping"/>
      </w:r>
    </w:p>
    <w:p w:rsidR="00000000" w:rsidDel="00000000" w:rsidP="00000000" w:rsidRDefault="00000000" w:rsidRPr="00000000" w14:paraId="0000005A">
      <w:pPr>
        <w:spacing w:after="200" w:line="276" w:lineRule="auto"/>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br w:type="textWrapping"/>
        <w:t xml:space="preserve">Part B: Performance Monitoring </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Agency shall provide the Client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Client may reasonably require from time to time.</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on a Monthly basis. The Performance Review Meetings will be the forum for the review by the Agency and the Client of the Performance Monitoring Reports.  The Performance Review Meetings shall:</w:t>
      </w:r>
      <w:r w:rsidDel="00000000" w:rsidR="00000000" w:rsidRPr="00000000">
        <w:rPr>
          <w:rtl w:val="0"/>
        </w:rPr>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Agency at such location and time (within normal business hours) as the Client shall reasonably require;</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Agency's Representative and the Client’s Representative; and</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Agency and the minutes will be circulated by the Agency to all attendees at the relevant meeting and also to the Client’s Representative and any other recipients agreed at the relevant meeting.  </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Agency's Representative and the Client’s Representative at each meeting.</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to the Client such documentation as the Client may reasonably require in order to verify the level of the performance by the Agency for any specified Service Period.</w:t>
      </w:r>
    </w:p>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567" w:hanging="567"/>
        <w:rPr>
          <w:rFonts w:ascii="Arial" w:cs="Arial" w:eastAsia="Arial" w:hAnsi="Arial"/>
          <w:smallCaps w:val="1"/>
          <w:color w:val="000000"/>
          <w:sz w:val="24"/>
          <w:szCs w:val="24"/>
        </w:rPr>
      </w:pPr>
      <w:bookmarkStart w:colFirst="0" w:colLast="0" w:name="_heading=h.gjdgxs" w:id="15"/>
      <w:bookmarkEnd w:id="15"/>
      <w:r w:rsidDel="00000000" w:rsidR="00000000" w:rsidRPr="00000000">
        <w:rPr>
          <w:rFonts w:ascii="Arial" w:cs="Arial" w:eastAsia="Arial" w:hAnsi="Arial"/>
          <w:b w:val="1"/>
          <w:color w:val="000000"/>
          <w:sz w:val="24"/>
          <w:szCs w:val="24"/>
          <w:rtl w:val="0"/>
        </w:rPr>
        <w:t xml:space="preserve">Satisfaction Surveys</w:t>
      </w:r>
      <w:r w:rsidDel="00000000" w:rsidR="00000000" w:rsidRPr="00000000">
        <w:rPr>
          <w:rtl w:val="0"/>
        </w:rPr>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leader="none" w:pos="0"/>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color w:val="000000"/>
          <w:sz w:val="24"/>
          <w:szCs w:val="24"/>
        </w:rPr>
      </w:pPr>
      <w:bookmarkStart w:colFirst="0" w:colLast="0" w:name="_heading=h.14ykbeg" w:id="16"/>
      <w:bookmarkEnd w:id="16"/>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7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14 (Service Levels)</w:t>
    </w:r>
  </w:p>
  <w:p w:rsidR="00000000" w:rsidDel="00000000" w:rsidP="00000000" w:rsidRDefault="00000000" w:rsidRPr="00000000" w14:paraId="0000007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CCPR23A01</w:t>
    </w:r>
  </w:p>
  <w:p w:rsidR="00000000" w:rsidDel="00000000" w:rsidP="00000000" w:rsidRDefault="00000000" w:rsidRPr="00000000" w14:paraId="00000072">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23DE1"/>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Definition" w:customStyle="1">
    <w:name w:val="GPs Definition"/>
    <w:basedOn w:val="Normal"/>
    <w:qFormat w:val="1"/>
    <w:rsid w:val="00023DE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rsid w:val="00023DE1"/>
    <w:pPr>
      <w:numPr>
        <w:ilvl w:val="1"/>
      </w:numPr>
      <w:ind w:hanging="544"/>
    </w:pPr>
  </w:style>
  <w:style w:type="paragraph" w:styleId="GPSDefinitionL3" w:customStyle="1">
    <w:name w:val="GPS Definition L3"/>
    <w:basedOn w:val="GPSDefinitionL2"/>
    <w:qFormat w:val="1"/>
    <w:rsid w:val="00023DE1"/>
    <w:pPr>
      <w:numPr>
        <w:ilvl w:val="2"/>
      </w:numPr>
    </w:pPr>
  </w:style>
  <w:style w:type="paragraph" w:styleId="GPSDefinitionL4" w:customStyle="1">
    <w:name w:val="GPS Definition L4"/>
    <w:basedOn w:val="GPSDefinitionL3"/>
    <w:qFormat w:val="1"/>
    <w:rsid w:val="00023DE1"/>
    <w:pPr>
      <w:numPr>
        <w:ilvl w:val="3"/>
      </w:numPr>
    </w:pPr>
  </w:style>
  <w:style w:type="paragraph" w:styleId="astyle" w:customStyle="1">
    <w:name w:val="a) style"/>
    <w:basedOn w:val="ListParagraph"/>
    <w:qFormat w:val="1"/>
    <w:rsid w:val="00023DE1"/>
    <w:pPr>
      <w:widowControl w:val="0"/>
      <w:numPr>
        <w:ilvl w:val="3"/>
        <w:numId w:val="4"/>
      </w:numPr>
      <w:tabs>
        <w:tab w:val="num" w:pos="360"/>
        <w:tab w:val="left" w:pos="2441"/>
      </w:tabs>
      <w:autoSpaceDE w:val="0"/>
      <w:autoSpaceDN w:val="0"/>
      <w:spacing w:after="0" w:before="1" w:line="252" w:lineRule="exact"/>
      <w:ind w:left="720" w:firstLine="0"/>
      <w:contextualSpacing w:val="0"/>
    </w:pPr>
    <w:rPr>
      <w:rFonts w:ascii="Arial" w:cs="Arial" w:hAnsi="Arial"/>
      <w:sz w:val="24"/>
      <w:szCs w:val="24"/>
    </w:rPr>
  </w:style>
  <w:style w:type="paragraph" w:styleId="ListParagraph">
    <w:name w:val="List Paragraph"/>
    <w:basedOn w:val="Normal"/>
    <w:uiPriority w:val="34"/>
    <w:qFormat w:val="1"/>
    <w:rsid w:val="00023DE1"/>
    <w:pPr>
      <w:ind w:left="720"/>
      <w:contextualSpacing w:val="1"/>
    </w:pPr>
  </w:style>
  <w:style w:type="paragraph" w:styleId="BalloonText">
    <w:name w:val="Balloon Text"/>
    <w:basedOn w:val="Normal"/>
    <w:link w:val="BalloonTextChar"/>
    <w:uiPriority w:val="99"/>
    <w:semiHidden w:val="1"/>
    <w:unhideWhenUsed w:val="1"/>
    <w:rsid w:val="00023DE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23DE1"/>
    <w:rPr>
      <w:rFonts w:ascii="Segoe UI" w:cs="Segoe UI" w:eastAsia="Calibri" w:hAnsi="Segoe UI"/>
      <w:sz w:val="18"/>
      <w:szCs w:val="18"/>
      <w:lang w:eastAsia="en-GB"/>
    </w:rPr>
  </w:style>
  <w:style w:type="paragraph" w:styleId="GPSDefinitionTerm" w:customStyle="1">
    <w:name w:val="GPS Definition Term"/>
    <w:basedOn w:val="Normal"/>
    <w:qFormat w:val="1"/>
    <w:rsid w:val="00084987"/>
    <w:pPr>
      <w:overflowPunct w:val="0"/>
      <w:autoSpaceDE w:val="0"/>
      <w:autoSpaceDN w:val="0"/>
      <w:adjustRightInd w:val="0"/>
      <w:spacing w:after="120" w:line="240" w:lineRule="auto"/>
      <w:ind w:left="-108"/>
      <w:textAlignment w:val="baseline"/>
    </w:pPr>
    <w:rPr>
      <w:rFonts w:ascii="Arial" w:cs="Arial" w:eastAsia="Times New Roman" w:hAnsi="Arial"/>
      <w:b w:val="1"/>
      <w:lang w:eastAsia="en-US"/>
    </w:rPr>
  </w:style>
  <w:style w:type="paragraph" w:styleId="GPSL1CLAUSEHEADING" w:customStyle="1">
    <w:name w:val="GPS L1 CLAUSE HEADING"/>
    <w:basedOn w:val="Normal"/>
    <w:next w:val="Normal"/>
    <w:link w:val="GPSL1CLAUSEHEADINGChar"/>
    <w:qFormat w:val="1"/>
    <w:rsid w:val="00084987"/>
    <w:pPr>
      <w:numPr>
        <w:numId w:val="8"/>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084987"/>
    <w:pPr>
      <w:numPr>
        <w:ilvl w:val="2"/>
        <w:numId w:val="8"/>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rsid w:val="00084987"/>
    <w:pPr>
      <w:numPr>
        <w:ilvl w:val="3"/>
      </w:numPr>
      <w:ind w:left="2592" w:hanging="936"/>
    </w:pPr>
  </w:style>
  <w:style w:type="paragraph" w:styleId="GPSL5numberedclause" w:customStyle="1">
    <w:name w:val="GPS L5 numbered clause"/>
    <w:basedOn w:val="GPSL4numberedclause"/>
    <w:qFormat w:val="1"/>
    <w:rsid w:val="00084987"/>
    <w:pPr>
      <w:numPr>
        <w:ilvl w:val="4"/>
      </w:numPr>
    </w:pPr>
  </w:style>
  <w:style w:type="paragraph" w:styleId="GPSL2NumberedBoldHeading" w:customStyle="1">
    <w:name w:val="GPS L2 Numbered Bold Heading"/>
    <w:basedOn w:val="Normal"/>
    <w:qFormat w:val="1"/>
    <w:rsid w:val="00084987"/>
    <w:pPr>
      <w:numPr>
        <w:ilvl w:val="1"/>
        <w:numId w:val="8"/>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rsid w:val="00084987"/>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084987"/>
    <w:rPr>
      <w:rFonts w:ascii="Calibri" w:cs="Arial" w:eastAsia="Times New Roman" w:hAnsi="Calibri"/>
      <w:lang w:eastAsia="zh-CN"/>
    </w:rPr>
  </w:style>
  <w:style w:type="character" w:styleId="GPSL4numberedclauseChar" w:customStyle="1">
    <w:name w:val="GPS L4 numbered clause Char"/>
    <w:link w:val="GPSL4numberedclause"/>
    <w:rsid w:val="00084987"/>
    <w:rPr>
      <w:rFonts w:ascii="Calibri" w:cs="Arial" w:eastAsia="Times New Roman" w:hAnsi="Calibri"/>
      <w:lang w:eastAsia="zh-CN"/>
    </w:rPr>
  </w:style>
  <w:style w:type="character" w:styleId="GPSL1CLAUSEHEADINGChar" w:customStyle="1">
    <w:name w:val="GPS L1 CLAUSE HEADING Char"/>
    <w:link w:val="GPSL1CLAUSEHEADING"/>
    <w:rsid w:val="00084987"/>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GdNigrR7Rl/pOu4AkSRAbwVPDQ==">CgMxLjAyDmguNXA1dnhqZXBtNnc0Mg5oLjhpcjE1eDVrN2hvbDIOaC5kcm56OHl3dG1kenkyDmgucnU4bzBoazBzbzJ1Mg5oLjRtdTNpaGdhZHUzYTIOaC5jNGtwYWlnODRvbHcyDmguZ3psOGV6MzdjdHluMg5oLjF1MHhrYzZyODNvaTIOaC50d3g5NmFyZDg4NnUyDmgucnBubjJiOTZ0YzVnMg5oLnUxMDE3YnNucHZpcjIOaC5td2VmMGVlaWplbDcyDmgub2owamg1aHBjMjF2Mg5oLnI5endpd2pwYXdpdzIOaC5pNHY1cjAxZDhnM2EyCGguZ2pkZ3hzMgloLjE0eWtiZWc4AHIhMVpHNjM4UEFRTHY3cTF2NGZkRHhXdUd1alJBTmNTSD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2021-07-27T12:19:00Z</dcterms:created>
  <dc:creator>Hannah Wright</dc:creator>
</cp:coreProperties>
</file>